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ORÇAMENTO</w:t>
      </w:r>
    </w:p>
    <w:tbl>
      <w:tblPr>
        <w:tblStyle w:val="Table1"/>
        <w:tblW w:w="9094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8"/>
        <w:gridCol w:w="2272"/>
        <w:gridCol w:w="2260"/>
        <w:gridCol w:w="2254"/>
        <w:tblGridChange w:id="0">
          <w:tblGrid>
            <w:gridCol w:w="2308"/>
            <w:gridCol w:w="2272"/>
            <w:gridCol w:w="2260"/>
            <w:gridCol w:w="225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4"/>
            <w:shd w:fill="c6d9f1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Relação dos recursos materiais e financeiros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Material consumido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unitário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(R$)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 1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00,00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 2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00,00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 3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00,00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 4 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00,00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 5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00,00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00,00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R$ 00,00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09FC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nvk/I3d1KTuYHxVTTRv6SRoZA==">CgMxLjA4AHIhMU92WHhsaXdXNGctQlhIU0xhVEpFaHU5c1lzcEx6QUZt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2025-04-10T16:35:00Z</dcterms:created>
  <dc:creator>radameissilva20@gmail.com</dc:creator>
</cp:coreProperties>
</file>